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A54933A" w14:textId="77777777" w:rsidR="004D0829" w:rsidRPr="003E63FD" w:rsidRDefault="00E42FF3" w:rsidP="004D0829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Marché </w:t>
      </w:r>
      <w:r w:rsidR="004D0829">
        <w:rPr>
          <w:rFonts w:ascii="Arial Narrow" w:hAnsi="Arial Narrow"/>
          <w:sz w:val="28"/>
          <w:szCs w:val="28"/>
        </w:rPr>
        <w:t>de réalisation de cadres de collection et fourniture de cadres anciens à aménager</w:t>
      </w:r>
    </w:p>
    <w:p w14:paraId="2CE7C831" w14:textId="7B8D647A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17ADCA48" w:rsidR="00C74EFE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135DD2A" w14:textId="77777777" w:rsidR="004D0829" w:rsidRPr="009E4F1B" w:rsidRDefault="004D0829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6A1C7A30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4D0829">
              <w:rPr>
                <w:rFonts w:ascii="Arial Narrow" w:hAnsi="Arial Narrow"/>
                <w:sz w:val="22"/>
                <w:szCs w:val="22"/>
              </w:rPr>
              <w:t>2025-524</w:t>
            </w:r>
          </w:p>
          <w:p w14:paraId="2816BE26" w14:textId="0E48D321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4D0829">
                  <w:rPr>
                    <w:rFonts w:ascii="Arial Narrow" w:hAnsi="Arial Narrow"/>
                    <w:sz w:val="22"/>
                    <w:szCs w:val="22"/>
                  </w:rPr>
                  <w:t>Fournitures</w:t>
                </w:r>
              </w:sdtContent>
            </w:sdt>
          </w:p>
          <w:p w14:paraId="0B8985F5" w14:textId="3159684E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657A36">
                  <w:rPr>
                    <w:rFonts w:ascii="Arial Narrow" w:hAnsi="Arial Narrow"/>
                  </w:rPr>
                  <w:t>- Procédure adaptée ouverte (services spécifiques) en application des dispositions des articles L. 2123-1 et R. 2123-1 à R. 2123-7 du code de la commande publique</w:t>
                </w:r>
              </w:sdtContent>
            </w:sdt>
          </w:p>
          <w:p w14:paraId="35E4CCCA" w14:textId="7820313F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4D0829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339489B6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E18D564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</w:t>
      </w:r>
      <w:r w:rsidR="004457C0">
        <w:rPr>
          <w:rFonts w:ascii="Arial Narrow" w:hAnsi="Arial Narrow"/>
        </w:rPr>
        <w:t>/sa</w:t>
      </w:r>
      <w:r w:rsidR="00D26817" w:rsidRPr="009E4F1B">
        <w:rPr>
          <w:rFonts w:ascii="Arial Narrow" w:hAnsi="Arial Narrow"/>
        </w:rPr>
        <w:t xml:space="preserve"> P</w:t>
      </w:r>
      <w:r w:rsidRPr="009E4F1B">
        <w:rPr>
          <w:rFonts w:ascii="Arial Narrow" w:hAnsi="Arial Narrow"/>
        </w:rPr>
        <w:t>résident</w:t>
      </w:r>
      <w:r w:rsidR="004457C0">
        <w:rPr>
          <w:rFonts w:ascii="Arial Narrow" w:hAnsi="Arial Narrow"/>
        </w:rPr>
        <w:t>(e)</w:t>
      </w:r>
      <w:r w:rsidRPr="009E4F1B">
        <w:rPr>
          <w:rFonts w:ascii="Arial Narrow" w:hAnsi="Arial Narrow"/>
        </w:rPr>
        <w:t xml:space="preserve"> </w:t>
      </w:r>
      <w:r w:rsidR="004457C0">
        <w:rPr>
          <w:rFonts w:ascii="Arial Narrow" w:hAnsi="Arial Narrow"/>
        </w:rPr>
        <w:t>ou son représentant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7A36">
        <w:rPr>
          <w:rFonts w:ascii="Arial Narrow" w:hAnsi="Arial Narrow" w:cs="Calibri Light"/>
        </w:rPr>
      </w:r>
      <w:r w:rsidR="00657A3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430FE88F" w14:textId="4759FF2E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653C74D4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1 : </w:t>
      </w:r>
      <w:r w:rsidR="004D0829" w:rsidRPr="009E4F1B">
        <w:rPr>
          <w:rFonts w:ascii="Arial Narrow" w:hAnsi="Arial Narrow"/>
        </w:rPr>
        <w:t>le bordereau des prix unitaires (BPU) </w:t>
      </w:r>
    </w:p>
    <w:p w14:paraId="39C7E7AE" w14:textId="3B79BD6E" w:rsidR="009E4F1B" w:rsidRPr="009E4F1B" w:rsidRDefault="004D0829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0A2191F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4D0829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3D6CEBDB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4D0829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2E87F2D3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4D0829">
        <w:rPr>
          <w:rFonts w:ascii="Arial Narrow" w:hAnsi="Arial Narrow"/>
        </w:rPr>
        <w:t>fournitures et services (</w:t>
      </w:r>
      <w:r w:rsidR="004261EE" w:rsidRPr="009E4F1B">
        <w:rPr>
          <w:rFonts w:ascii="Arial Narrow" w:hAnsi="Arial Narrow"/>
        </w:rPr>
        <w:t>CCAG</w:t>
      </w:r>
      <w:r w:rsidR="004D0829">
        <w:rPr>
          <w:rFonts w:ascii="Arial Narrow" w:hAnsi="Arial Narrow"/>
        </w:rPr>
        <w:t>-FCS)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4A7F38E" w14:textId="23A3305D" w:rsidR="00334A76" w:rsidRPr="004D0829" w:rsidRDefault="004D0829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6311853B" w14:textId="6AD89D0B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31044C" w14:textId="6AA07876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lastRenderedPageBreak/>
        <w:t xml:space="preserve">Montant </w:t>
      </w:r>
      <w:r w:rsidR="004D0829">
        <w:rPr>
          <w:rFonts w:ascii="Arial Narrow" w:hAnsi="Arial Narrow"/>
          <w:b/>
          <w:bCs/>
        </w:rPr>
        <w:t xml:space="preserve">total </w:t>
      </w:r>
      <w:r w:rsidRPr="009E4F1B">
        <w:rPr>
          <w:rFonts w:ascii="Arial Narrow" w:hAnsi="Arial Narrow"/>
          <w:b/>
          <w:bCs/>
        </w:rPr>
        <w:t xml:space="preserve">de l’accord-cadre </w:t>
      </w:r>
    </w:p>
    <w:p w14:paraId="1D7EA59D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donnera lieu à la conclusion de marchés subséquents dont les prix ne pourront excéder ceux figurant dans le référentiel de prix annexé au présent acte d’engagement.</w:t>
      </w:r>
    </w:p>
    <w:p w14:paraId="1EA42EE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1BA76C7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0F80AD0" w14:textId="47CF20FF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totale de l’accord-ca</w:t>
      </w:r>
      <w:r w:rsidR="004D0829">
        <w:rPr>
          <w:rFonts w:ascii="Arial Narrow" w:hAnsi="Arial Narrow"/>
        </w:rPr>
        <w:t>dre fixé à 400 000 €</w:t>
      </w:r>
      <w:r w:rsidRPr="009E4F1B">
        <w:rPr>
          <w:rFonts w:ascii="Arial Narrow" w:hAnsi="Arial Narrow"/>
        </w:rPr>
        <w:t xml:space="preserve"> HT</w:t>
      </w:r>
    </w:p>
    <w:p w14:paraId="07988913" w14:textId="0B64FCAD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72961516" w:rsidR="00F92E77" w:rsidRPr="004D0829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3BC4185" w14:textId="67F66A22" w:rsidR="00F92E77" w:rsidRDefault="00F92E77" w:rsidP="00F92E77">
      <w:pPr>
        <w:pStyle w:val="Corpsdetexte"/>
        <w:rPr>
          <w:rFonts w:ascii="Arial Narrow" w:hAnsi="Arial Narrow"/>
        </w:rPr>
      </w:pPr>
    </w:p>
    <w:p w14:paraId="73527FA7" w14:textId="1CB477DC" w:rsidR="004D0829" w:rsidRDefault="004D0829" w:rsidP="00F92E77">
      <w:pPr>
        <w:pStyle w:val="Corpsdetexte"/>
        <w:rPr>
          <w:rFonts w:ascii="Arial Narrow" w:hAnsi="Arial Narrow"/>
        </w:rPr>
      </w:pPr>
    </w:p>
    <w:p w14:paraId="5266E8CB" w14:textId="53E9C615" w:rsidR="004D0829" w:rsidRDefault="004D0829" w:rsidP="00F92E77">
      <w:pPr>
        <w:pStyle w:val="Corpsdetexte"/>
        <w:rPr>
          <w:rFonts w:ascii="Arial Narrow" w:hAnsi="Arial Narrow"/>
        </w:rPr>
      </w:pPr>
    </w:p>
    <w:p w14:paraId="4A60EE24" w14:textId="77777777" w:rsidR="004D0829" w:rsidRPr="009E4F1B" w:rsidRDefault="004D0829" w:rsidP="00F92E77">
      <w:pPr>
        <w:pStyle w:val="Corpsdetexte"/>
        <w:rPr>
          <w:rFonts w:ascii="Arial Narrow" w:hAnsi="Arial Narrow"/>
        </w:rPr>
      </w:pP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657A36">
        <w:rPr>
          <w:rFonts w:ascii="Arial Narrow" w:hAnsi="Arial Narrow"/>
          <w:b/>
          <w:bCs/>
        </w:rPr>
      </w:r>
      <w:r w:rsidR="00657A36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7A36">
        <w:rPr>
          <w:rFonts w:ascii="Arial Narrow" w:hAnsi="Arial Narrow"/>
        </w:rPr>
      </w:r>
      <w:r w:rsidR="00657A3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</w:r>
            <w:r w:rsidR="00657A3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398EAF08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A36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457C0"/>
    <w:rsid w:val="00466871"/>
    <w:rsid w:val="004C777F"/>
    <w:rsid w:val="004D0829"/>
    <w:rsid w:val="004F429E"/>
    <w:rsid w:val="005140A3"/>
    <w:rsid w:val="00544CF8"/>
    <w:rsid w:val="005706E9"/>
    <w:rsid w:val="00593CA0"/>
    <w:rsid w:val="005F1D51"/>
    <w:rsid w:val="00657A36"/>
    <w:rsid w:val="00666DD5"/>
    <w:rsid w:val="006A5427"/>
    <w:rsid w:val="006F0B57"/>
    <w:rsid w:val="007221BF"/>
    <w:rsid w:val="007258AA"/>
    <w:rsid w:val="00733446"/>
    <w:rsid w:val="007663CD"/>
    <w:rsid w:val="007946E7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C2B53-7797-40A3-8335-9C166896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1072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BIZEUL Clemence</cp:lastModifiedBy>
  <cp:revision>30</cp:revision>
  <dcterms:created xsi:type="dcterms:W3CDTF">2022-08-12T15:32:00Z</dcterms:created>
  <dcterms:modified xsi:type="dcterms:W3CDTF">2025-10-30T09:18:00Z</dcterms:modified>
</cp:coreProperties>
</file>